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spacing w:after="220" w:lineRule="auto"/>
        <w:jc w:val="center"/>
        <w:rPr>
          <w:b w:val="1"/>
          <w:color w:val="202124"/>
          <w:sz w:val="29"/>
          <w:szCs w:val="29"/>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¡EL MEJOR REGALO PARA LA VISIÓN DE LOS MÁS </w:t>
      </w:r>
      <w:r w:rsidDel="00000000" w:rsidR="00000000" w:rsidRPr="00000000">
        <w:rPr>
          <w:b w:val="1"/>
          <w:color w:val="202124"/>
          <w:sz w:val="29"/>
          <w:szCs w:val="29"/>
          <w:rtl w:val="0"/>
        </w:rPr>
        <w:t xml:space="preserve">PEQUEÑOS</w:t>
      </w:r>
      <w:r w:rsidDel="00000000" w:rsidR="00000000" w:rsidRPr="00000000">
        <w:rPr>
          <w:b w:val="1"/>
          <w:color w:val="202124"/>
          <w:sz w:val="29"/>
          <w:szCs w:val="29"/>
          <w:rtl w:val="0"/>
        </w:rPr>
        <w:t xml:space="preserve">!</w:t>
      </w:r>
    </w:p>
    <w:p w:rsidR="00000000" w:rsidDel="00000000" w:rsidP="00000000" w:rsidRDefault="00000000" w:rsidRPr="00000000" w14:paraId="00000004">
      <w:pPr>
        <w:jc w:val="left"/>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Porque cuidar la salud visual es una muestra de amor más grande que cualquier otro regalo</w:t>
      </w:r>
      <w:r w:rsidDel="00000000" w:rsidR="00000000" w:rsidRPr="00000000">
        <w:rPr>
          <w:i w:val="1"/>
          <w:color w:val="202124"/>
          <w:highlight w:val="white"/>
          <w:rtl w:val="0"/>
        </w:rPr>
        <w:t xml:space="preserve">.</w:t>
      </w:r>
      <w:r w:rsidDel="00000000" w:rsidR="00000000" w:rsidRPr="00000000">
        <w:rPr>
          <w:rtl w:val="0"/>
        </w:rPr>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spacing w:line="276" w:lineRule="auto"/>
        <w:jc w:val="both"/>
        <w:rPr>
          <w:color w:val="202124"/>
        </w:rPr>
      </w:pPr>
      <w:r w:rsidDel="00000000" w:rsidR="00000000" w:rsidRPr="00000000">
        <w:rPr>
          <w:b w:val="1"/>
          <w:color w:val="202124"/>
          <w:rtl w:val="0"/>
        </w:rPr>
        <w:t xml:space="preserve">Ciudad de México, 27 de abril</w:t>
      </w:r>
      <w:r w:rsidDel="00000000" w:rsidR="00000000" w:rsidRPr="00000000">
        <w:rPr>
          <w:b w:val="1"/>
          <w:color w:val="202124"/>
          <w:rtl w:val="0"/>
        </w:rPr>
        <w:t xml:space="preserve"> de 202</w:t>
      </w:r>
      <w:r w:rsidDel="00000000" w:rsidR="00000000" w:rsidRPr="00000000">
        <w:rPr>
          <w:b w:val="1"/>
          <w:color w:val="202124"/>
          <w:rtl w:val="0"/>
        </w:rPr>
        <w:t xml:space="preserve">3 -</w:t>
      </w:r>
      <w:r w:rsidDel="00000000" w:rsidR="00000000" w:rsidRPr="00000000">
        <w:rPr>
          <w:color w:val="202124"/>
          <w:rtl w:val="0"/>
        </w:rPr>
        <w:t xml:space="preserve"> Cuando nacemos, contamos con todas las estructuras necesarias para alcanzar la visión, las cuales se desarrollan durante nuestros primeros años de vida. Sin embargo, no existe certeza alguna de que este proceso logre completarse exitosamente, por lo que a lo largo del desarrollo, se presentan problemas de visión.</w:t>
      </w:r>
    </w:p>
    <w:p w:rsidR="00000000" w:rsidDel="00000000" w:rsidP="00000000" w:rsidRDefault="00000000" w:rsidRPr="00000000" w14:paraId="00000008">
      <w:pPr>
        <w:spacing w:line="276" w:lineRule="auto"/>
        <w:jc w:val="both"/>
        <w:rPr>
          <w:color w:val="202124"/>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La visión juega un papel clave en el desarrollo y crecimiento de los niños, por lo que como padres debemos nutrir y promover una visión saludable durante los años escolares de nuestros hijos, especialmente cuando su sistema visual aún se está desarrollando. Y puede resultar complicado en un mundo cada vez más conectado y digitalizado.</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La exposición a las pantallas, puede ser perjudicial para los niños con problemas de miopía, hipermetropía o astigmatismo, dando como resultado el impedimento de una buena calidad de vida, dificultades de aprendizaje y hacer que no alcancen su potencial.</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Lo ideal es encontrar una opción de lentes adecuada que se adapte a sus necesidades y estilo de vida, que les permita seguir descubriendo, aprendiendo sin dejar de disfrutar cada segundo de su infancia, por lo que </w:t>
      </w:r>
      <w:r w:rsidDel="00000000" w:rsidR="00000000" w:rsidRPr="00000000">
        <w:rPr>
          <w:b w:val="1"/>
          <w:color w:val="202124"/>
          <w:rtl w:val="0"/>
        </w:rPr>
        <w:t xml:space="preserve">Essilor® </w:t>
      </w:r>
      <w:r w:rsidDel="00000000" w:rsidR="00000000" w:rsidRPr="00000000">
        <w:rPr>
          <w:color w:val="202124"/>
          <w:rtl w:val="0"/>
        </w:rPr>
        <w:t xml:space="preserve">ofrece dos grandes opciones para los más pequeños del hogar.</w:t>
      </w:r>
    </w:p>
    <w:p w:rsidR="00000000" w:rsidDel="00000000" w:rsidP="00000000" w:rsidRDefault="00000000" w:rsidRPr="00000000" w14:paraId="0000000E">
      <w:pPr>
        <w:spacing w:line="276" w:lineRule="auto"/>
        <w:jc w:val="both"/>
        <w:rPr>
          <w:b w:val="1"/>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Las lentes</w:t>
      </w:r>
      <w:r w:rsidDel="00000000" w:rsidR="00000000" w:rsidRPr="00000000">
        <w:rPr>
          <w:b w:val="1"/>
          <w:color w:val="202124"/>
          <w:rtl w:val="0"/>
        </w:rPr>
        <w:t xml:space="preserve"> EYEZEN® KIDS </w:t>
      </w:r>
      <w:r w:rsidDel="00000000" w:rsidR="00000000" w:rsidRPr="00000000">
        <w:rPr>
          <w:color w:val="202124"/>
          <w:rtl w:val="0"/>
        </w:rPr>
        <w:t xml:space="preserve">son ideales para niños entre 6 y 12 años, ya que ofrecen una solución todo en uno que ha sido probada en condiciones reales y ofrecen tanto comodidad como protección.</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spacing w:line="276" w:lineRule="auto"/>
        <w:jc w:val="both"/>
        <w:rPr>
          <w:color w:val="202124"/>
        </w:rPr>
      </w:pPr>
      <w:r w:rsidDel="00000000" w:rsidR="00000000" w:rsidRPr="00000000">
        <w:rPr>
          <w:color w:val="202124"/>
          <w:rtl w:val="0"/>
        </w:rPr>
        <w:t xml:space="preserve">Además de relajar y proteger sus ojos en circunstancias normales, también lo hacen cuando estos se encuentran frente a las pantallas, les brindan una visión más nítida en cualquier dirección y se adaptan de una manera cómoda a cualquiera de sus actividades diarias.</w:t>
      </w:r>
      <w:r w:rsidDel="00000000" w:rsidR="00000000" w:rsidRPr="00000000">
        <w:rPr>
          <w:rtl w:val="0"/>
        </w:rPr>
      </w:r>
    </w:p>
    <w:p w:rsidR="00000000" w:rsidDel="00000000" w:rsidP="00000000" w:rsidRDefault="00000000" w:rsidRPr="00000000" w14:paraId="00000012">
      <w:pPr>
        <w:spacing w:line="276" w:lineRule="auto"/>
        <w:jc w:val="both"/>
        <w:rPr>
          <w:color w:val="202124"/>
        </w:rPr>
      </w:pPr>
      <w:r w:rsidDel="00000000" w:rsidR="00000000" w:rsidRPr="00000000">
        <w:rPr>
          <w:rtl w:val="0"/>
        </w:rPr>
      </w:r>
    </w:p>
    <w:p w:rsidR="00000000" w:rsidDel="00000000" w:rsidP="00000000" w:rsidRDefault="00000000" w:rsidRPr="00000000" w14:paraId="00000013">
      <w:pPr>
        <w:spacing w:line="276" w:lineRule="auto"/>
        <w:jc w:val="both"/>
        <w:rPr>
          <w:color w:val="202124"/>
        </w:rPr>
      </w:pPr>
      <w:r w:rsidDel="00000000" w:rsidR="00000000" w:rsidRPr="00000000">
        <w:rPr>
          <w:color w:val="202124"/>
          <w:rtl w:val="0"/>
        </w:rPr>
        <w:t xml:space="preserve">Por su parte, las lentes </w:t>
      </w:r>
      <w:r w:rsidDel="00000000" w:rsidR="00000000" w:rsidRPr="00000000">
        <w:rPr>
          <w:b w:val="1"/>
          <w:color w:val="202124"/>
          <w:rtl w:val="0"/>
        </w:rPr>
        <w:t xml:space="preserve">Stellest™</w:t>
      </w:r>
      <w:r w:rsidDel="00000000" w:rsidR="00000000" w:rsidRPr="00000000">
        <w:rPr>
          <w:color w:val="202124"/>
          <w:rtl w:val="0"/>
        </w:rPr>
        <w:t xml:space="preserve"> poseen una tecnología que ayuda a frenar la progresión de la miopía en los niños, ralentizándola un 67% en comparación con los lentes monofocales y brindándole a los pequeños un 100% de adaptabilidad durante su primera semana de uso.</w:t>
      </w:r>
    </w:p>
    <w:p w:rsidR="00000000" w:rsidDel="00000000" w:rsidP="00000000" w:rsidRDefault="00000000" w:rsidRPr="00000000" w14:paraId="00000014">
      <w:pPr>
        <w:spacing w:line="276" w:lineRule="auto"/>
        <w:jc w:val="both"/>
        <w:rPr>
          <w:color w:val="202124"/>
        </w:rPr>
      </w:pPr>
      <w:r w:rsidDel="00000000" w:rsidR="00000000" w:rsidRPr="00000000">
        <w:rPr>
          <w:rtl w:val="0"/>
        </w:rPr>
      </w:r>
    </w:p>
    <w:p w:rsidR="00000000" w:rsidDel="00000000" w:rsidP="00000000" w:rsidRDefault="00000000" w:rsidRPr="00000000" w14:paraId="00000015">
      <w:pPr>
        <w:spacing w:line="276" w:lineRule="auto"/>
        <w:jc w:val="both"/>
        <w:rPr>
          <w:color w:val="202124"/>
        </w:rPr>
      </w:pPr>
      <w:r w:rsidDel="00000000" w:rsidR="00000000" w:rsidRPr="00000000">
        <w:rPr>
          <w:color w:val="202124"/>
          <w:rtl w:val="0"/>
        </w:rPr>
        <w:t xml:space="preserve">Estas lentes están diseñadas con 2 partes complementarias que juntas, ayudan a corregir y aportar nitidez en la visión de tus hijos así como frenar la progresión de la miopía, además de brindar comodidad y seguridad a sus usuarios.</w:t>
      </w:r>
      <w:r w:rsidDel="00000000" w:rsidR="00000000" w:rsidRPr="00000000">
        <w:rPr>
          <w:rtl w:val="0"/>
        </w:rPr>
      </w:r>
    </w:p>
    <w:p w:rsidR="00000000" w:rsidDel="00000000" w:rsidP="00000000" w:rsidRDefault="00000000" w:rsidRPr="00000000" w14:paraId="00000016">
      <w:pPr>
        <w:spacing w:line="276" w:lineRule="auto"/>
        <w:jc w:val="both"/>
        <w:rPr>
          <w:color w:val="202124"/>
        </w:rPr>
      </w:pPr>
      <w:r w:rsidDel="00000000" w:rsidR="00000000" w:rsidRPr="00000000">
        <w:rPr>
          <w:rtl w:val="0"/>
        </w:rPr>
      </w:r>
    </w:p>
    <w:p w:rsidR="00000000" w:rsidDel="00000000" w:rsidP="00000000" w:rsidRDefault="00000000" w:rsidRPr="00000000" w14:paraId="00000017">
      <w:pPr>
        <w:shd w:fill="ffffff" w:val="clear"/>
        <w:jc w:val="both"/>
        <w:rPr>
          <w:color w:val="202124"/>
        </w:rPr>
      </w:pPr>
      <w:r w:rsidDel="00000000" w:rsidR="00000000" w:rsidRPr="00000000">
        <w:rPr>
          <w:color w:val="202124"/>
          <w:rtl w:val="0"/>
        </w:rPr>
        <w:t xml:space="preserve">No existe una muestra de amor más grande que regalarle a nuestros hijos las herramientas necesarias para contar con una mejor salud visual y por consiguiente, una mayor calidad de vida.</w:t>
      </w:r>
    </w:p>
    <w:p w:rsidR="00000000" w:rsidDel="00000000" w:rsidP="00000000" w:rsidRDefault="00000000" w:rsidRPr="00000000" w14:paraId="00000018">
      <w:pPr>
        <w:shd w:fill="ffffff" w:val="clear"/>
        <w:jc w:val="both"/>
        <w:rPr>
          <w:color w:val="202124"/>
        </w:rPr>
      </w:pPr>
      <w:r w:rsidDel="00000000" w:rsidR="00000000" w:rsidRPr="00000000">
        <w:rPr>
          <w:rtl w:val="0"/>
        </w:rPr>
      </w:r>
    </w:p>
    <w:p w:rsidR="00000000" w:rsidDel="00000000" w:rsidP="00000000" w:rsidRDefault="00000000" w:rsidRPr="00000000" w14:paraId="00000019">
      <w:pPr>
        <w:shd w:fill="ffffff" w:val="clear"/>
        <w:jc w:val="both"/>
        <w:rPr>
          <w:color w:val="1c1e21"/>
        </w:rPr>
      </w:pPr>
      <w:r w:rsidDel="00000000" w:rsidR="00000000" w:rsidRPr="00000000">
        <w:rPr>
          <w:color w:val="202124"/>
          <w:rtl w:val="0"/>
        </w:rPr>
        <w:t xml:space="preserve">Recuerda que antes de tomar una decisión respecto a la salud visual de tus hijos, es indispensable consultar con un especialista. Conoce</w:t>
      </w:r>
      <w:r w:rsidDel="00000000" w:rsidR="00000000" w:rsidRPr="00000000">
        <w:rPr>
          <w:color w:val="1c1e21"/>
          <w:rtl w:val="0"/>
        </w:rPr>
        <w:t xml:space="preserve"> más sobre </w:t>
      </w:r>
      <w:r w:rsidDel="00000000" w:rsidR="00000000" w:rsidRPr="00000000">
        <w:rPr>
          <w:b w:val="1"/>
          <w:color w:val="202124"/>
          <w:rtl w:val="0"/>
        </w:rPr>
        <w:t xml:space="preserve">EYEZEN® KIDS</w:t>
      </w:r>
      <w:r w:rsidDel="00000000" w:rsidR="00000000" w:rsidRPr="00000000">
        <w:rPr>
          <w:color w:val="1c1e21"/>
          <w:rtl w:val="0"/>
        </w:rPr>
        <w:t xml:space="preserve"> en el sitio web</w:t>
      </w:r>
      <w:hyperlink r:id="rId6">
        <w:r w:rsidDel="00000000" w:rsidR="00000000" w:rsidRPr="00000000">
          <w:rPr>
            <w:color w:val="1c1e21"/>
            <w:rtl w:val="0"/>
          </w:rPr>
          <w:t xml:space="preserve"> </w:t>
        </w:r>
      </w:hyperlink>
      <w:hyperlink r:id="rId7">
        <w:r w:rsidDel="00000000" w:rsidR="00000000" w:rsidRPr="00000000">
          <w:rPr>
            <w:color w:val="1155cc"/>
            <w:u w:val="single"/>
            <w:rtl w:val="0"/>
          </w:rPr>
          <w:t xml:space="preserve">https://global.essilor.com/mx/productos/eyezen/eyezen-kids</w:t>
        </w:r>
      </w:hyperlink>
      <w:r w:rsidDel="00000000" w:rsidR="00000000" w:rsidRPr="00000000">
        <w:rPr>
          <w:color w:val="1c1e21"/>
          <w:rtl w:val="0"/>
        </w:rPr>
        <w:t xml:space="preserve"> </w:t>
      </w:r>
      <w:r w:rsidDel="00000000" w:rsidR="00000000" w:rsidRPr="00000000">
        <w:rPr>
          <w:color w:val="1c1e21"/>
          <w:rtl w:val="0"/>
        </w:rPr>
        <w:t xml:space="preserve">y  sobre </w:t>
      </w:r>
      <w:r w:rsidDel="00000000" w:rsidR="00000000" w:rsidRPr="00000000">
        <w:rPr>
          <w:b w:val="1"/>
          <w:color w:val="1c1e21"/>
          <w:rtl w:val="0"/>
        </w:rPr>
        <w:t xml:space="preserve">Stellest™ </w:t>
      </w:r>
      <w:r w:rsidDel="00000000" w:rsidR="00000000" w:rsidRPr="00000000">
        <w:rPr>
          <w:color w:val="1c1e21"/>
          <w:rtl w:val="0"/>
        </w:rPr>
        <w:t xml:space="preserve">en </w:t>
      </w:r>
      <w:hyperlink r:id="rId8">
        <w:r w:rsidDel="00000000" w:rsidR="00000000" w:rsidRPr="00000000">
          <w:rPr>
            <w:color w:val="1155cc"/>
            <w:u w:val="single"/>
            <w:rtl w:val="0"/>
          </w:rPr>
          <w:t xml:space="preserve">https://global.essilor.com/mx/productos/stellest</w:t>
        </w:r>
      </w:hyperlink>
      <w:r w:rsidDel="00000000" w:rsidR="00000000" w:rsidRPr="00000000">
        <w:rPr>
          <w:color w:val="1c1e21"/>
          <w:rtl w:val="0"/>
        </w:rPr>
        <w:t xml:space="preserve">.</w:t>
      </w:r>
    </w:p>
    <w:p w:rsidR="00000000" w:rsidDel="00000000" w:rsidP="00000000" w:rsidRDefault="00000000" w:rsidRPr="00000000" w14:paraId="0000001A">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B">
      <w:pPr>
        <w:shd w:fill="ffffff" w:val="clear"/>
        <w:spacing w:line="313.04347826086956" w:lineRule="auto"/>
        <w:jc w:val="both"/>
        <w:rPr>
          <w:b w:val="1"/>
          <w:sz w:val="20"/>
          <w:szCs w:val="20"/>
        </w:rPr>
      </w:pPr>
      <w:hyperlink r:id="rId9">
        <w:r w:rsidDel="00000000" w:rsidR="00000000" w:rsidRPr="00000000">
          <w:rPr>
            <w:b w:val="1"/>
            <w:color w:val="1155cc"/>
            <w:sz w:val="20"/>
            <w:szCs w:val="20"/>
            <w:u w:val="single"/>
            <w:rtl w:val="0"/>
          </w:rPr>
          <w:t xml:space="preserve">Acerca de EssilorLuxottica</w:t>
        </w:r>
      </w:hyperlink>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r w:rsidDel="00000000" w:rsidR="00000000" w:rsidRPr="00000000">
        <w:rPr>
          <w:rtl w:val="0"/>
        </w:rPr>
      </w:r>
    </w:p>
    <w:p w:rsidR="00000000" w:rsidDel="00000000" w:rsidP="00000000" w:rsidRDefault="00000000" w:rsidRPr="00000000" w14:paraId="0000001D">
      <w:pPr>
        <w:jc w:val="both"/>
        <w:rPr>
          <w:sz w:val="12"/>
          <w:szCs w:val="12"/>
        </w:rPr>
      </w:pPr>
      <w:r w:rsidDel="00000000" w:rsidR="00000000" w:rsidRPr="00000000">
        <w:rPr>
          <w:rtl w:val="0"/>
        </w:rPr>
      </w:r>
    </w:p>
    <w:p w:rsidR="00000000" w:rsidDel="00000000" w:rsidP="00000000" w:rsidRDefault="00000000" w:rsidRPr="00000000" w14:paraId="0000001E">
      <w:pPr>
        <w:jc w:val="both"/>
        <w:rPr>
          <w:sz w:val="15"/>
          <w:szCs w:val="15"/>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Contacto para medios</w:t>
      </w:r>
    </w:p>
    <w:p w:rsidR="00000000" w:rsidDel="00000000" w:rsidP="00000000" w:rsidRDefault="00000000" w:rsidRPr="00000000" w14:paraId="00000020">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1">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2">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essilorluxottica.com/" TargetMode="External"/><Relationship Id="rId5" Type="http://schemas.openxmlformats.org/officeDocument/2006/relationships/styles" Target="styles.xml"/><Relationship Id="rId6" Type="http://schemas.openxmlformats.org/officeDocument/2006/relationships/hyperlink" Target="https://global.essilor.com/mx" TargetMode="External"/><Relationship Id="rId7" Type="http://schemas.openxmlformats.org/officeDocument/2006/relationships/hyperlink" Target="https://global.essilor.com/mx/productos/eyezen/eyezen-kids" TargetMode="External"/><Relationship Id="rId8" Type="http://schemas.openxmlformats.org/officeDocument/2006/relationships/hyperlink" Target="https://global.essilor.com/mx/productos/stell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